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 xml:space="preserve"> «ВЕРТИКОССКОЕ СЕЛЬСКОЕ ПОСЕЛЕНИЕ»</w:t>
      </w:r>
    </w:p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АДМИНИСТРАЦИЯ  ВЕРТИКОССКОГО СЕЛЬСКОГО  ПОСЕЛЕНИЯ</w:t>
      </w:r>
    </w:p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 xml:space="preserve">КАРГАСОКСКОГО РАЙОНА </w:t>
      </w:r>
    </w:p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ТОМСКОЙ ОБЛАСТИ</w:t>
      </w:r>
    </w:p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</w:p>
    <w:p w:rsidR="007D3007" w:rsidRPr="007E1ECA" w:rsidRDefault="007D3007" w:rsidP="007D3007">
      <w:pPr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ПОСТАНОВЛЕНИЕ</w:t>
      </w:r>
    </w:p>
    <w:p w:rsidR="007D3007" w:rsidRPr="007E1ECA" w:rsidRDefault="007D3007" w:rsidP="007D3007">
      <w:pPr>
        <w:rPr>
          <w:rFonts w:ascii="Arial" w:hAnsi="Arial" w:cs="Arial"/>
          <w:b/>
          <w:sz w:val="24"/>
          <w:szCs w:val="24"/>
        </w:rPr>
      </w:pPr>
    </w:p>
    <w:p w:rsidR="007D3007" w:rsidRPr="007E1ECA" w:rsidRDefault="0019157D" w:rsidP="007D3007">
      <w:pPr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02.04.</w:t>
      </w:r>
      <w:r w:rsidR="007D3007" w:rsidRPr="007E1ECA">
        <w:rPr>
          <w:rFonts w:ascii="Arial" w:hAnsi="Arial" w:cs="Arial"/>
          <w:b/>
          <w:sz w:val="24"/>
          <w:szCs w:val="24"/>
        </w:rPr>
        <w:t xml:space="preserve">2014                                                                                                   №  </w:t>
      </w:r>
      <w:r w:rsidRPr="007E1ECA">
        <w:rPr>
          <w:rFonts w:ascii="Arial" w:hAnsi="Arial" w:cs="Arial"/>
          <w:b/>
          <w:sz w:val="24"/>
          <w:szCs w:val="24"/>
        </w:rPr>
        <w:t>10</w:t>
      </w:r>
    </w:p>
    <w:p w:rsidR="007D3007" w:rsidRPr="007E1ECA" w:rsidRDefault="007D3007" w:rsidP="007D3007">
      <w:pPr>
        <w:rPr>
          <w:rFonts w:ascii="Arial" w:hAnsi="Arial" w:cs="Arial"/>
          <w:b/>
          <w:sz w:val="24"/>
          <w:szCs w:val="24"/>
        </w:rPr>
      </w:pPr>
    </w:p>
    <w:p w:rsidR="007D3007" w:rsidRPr="007E1ECA" w:rsidRDefault="007D3007" w:rsidP="007D3007">
      <w:pPr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с.Вертикос</w:t>
      </w:r>
    </w:p>
    <w:p w:rsidR="007D3007" w:rsidRPr="007E1ECA" w:rsidRDefault="007D3007" w:rsidP="007D3007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7D3007" w:rsidRPr="007E1ECA" w:rsidTr="007D3007">
        <w:tc>
          <w:tcPr>
            <w:tcW w:w="5070" w:type="dxa"/>
          </w:tcPr>
          <w:p w:rsidR="007D3007" w:rsidRPr="007E1ECA" w:rsidRDefault="007D3007" w:rsidP="007D300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E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Об утверждении Порядка осуществления внутреннего финансового</w:t>
            </w:r>
            <w:r w:rsidRPr="007E1ECA">
              <w:rPr>
                <w:rStyle w:val="apple-converted-space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</w:t>
            </w:r>
            <w:r w:rsidRPr="007E1E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контроля и внутреннего финансового аудита </w:t>
            </w:r>
            <w:r w:rsidRPr="007E1ECA">
              <w:rPr>
                <w:rFonts w:ascii="Arial" w:hAnsi="Arial" w:cs="Arial"/>
                <w:bCs/>
                <w:sz w:val="24"/>
                <w:szCs w:val="24"/>
              </w:rPr>
              <w:t>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</w:t>
            </w:r>
          </w:p>
        </w:tc>
      </w:tr>
    </w:tbl>
    <w:p w:rsidR="007D3007" w:rsidRPr="007E1ECA" w:rsidRDefault="007D3007" w:rsidP="007D3007">
      <w:pPr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ind w:right="3118"/>
        <w:rPr>
          <w:rFonts w:ascii="Arial" w:hAnsi="Arial" w:cs="Arial"/>
          <w:b/>
          <w:sz w:val="24"/>
          <w:szCs w:val="24"/>
        </w:rPr>
      </w:pPr>
    </w:p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E1ECA">
        <w:rPr>
          <w:rFonts w:ascii="Arial" w:hAnsi="Arial" w:cs="Arial"/>
          <w:color w:val="000000"/>
        </w:rPr>
        <w:t>В соответствии со статьями 160.2-1</w:t>
      </w:r>
      <w:r w:rsidRPr="007E1ECA">
        <w:rPr>
          <w:rStyle w:val="apple-converted-space"/>
          <w:rFonts w:ascii="Arial" w:hAnsi="Arial" w:cs="Arial"/>
          <w:color w:val="000000"/>
        </w:rPr>
        <w:t> </w:t>
      </w:r>
      <w:r w:rsidRPr="007E1ECA">
        <w:rPr>
          <w:rFonts w:ascii="Arial" w:hAnsi="Arial" w:cs="Arial"/>
          <w:color w:val="000000"/>
        </w:rPr>
        <w:t>Бюджетного кодекса Российской Федерации</w:t>
      </w:r>
    </w:p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7E1ECA">
        <w:rPr>
          <w:rFonts w:ascii="Arial" w:hAnsi="Arial" w:cs="Arial"/>
          <w:b/>
          <w:color w:val="000000"/>
        </w:rPr>
        <w:t>ПОСТАНОВЛЯЮ:</w:t>
      </w:r>
    </w:p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7D3007" w:rsidRPr="007E1ECA" w:rsidRDefault="007D3007" w:rsidP="007D3007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E1ECA">
        <w:rPr>
          <w:rFonts w:ascii="Arial" w:hAnsi="Arial" w:cs="Arial"/>
          <w:color w:val="000000"/>
          <w:sz w:val="24"/>
          <w:szCs w:val="24"/>
        </w:rPr>
        <w:t xml:space="preserve">1. Утвердить прилагаемый Порядок </w:t>
      </w:r>
      <w:r w:rsidRPr="007E1ECA">
        <w:rPr>
          <w:rFonts w:ascii="Arial" w:hAnsi="Arial" w:cs="Arial"/>
          <w:bCs/>
          <w:sz w:val="24"/>
          <w:szCs w:val="24"/>
        </w:rPr>
        <w:t>осуществления внутреннего финансового контроля и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бюджета.</w:t>
      </w:r>
    </w:p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D3007" w:rsidRPr="007E1ECA" w:rsidTr="003A0296">
        <w:tc>
          <w:tcPr>
            <w:tcW w:w="4785" w:type="dxa"/>
          </w:tcPr>
          <w:p w:rsidR="007D3007" w:rsidRPr="007E1ECA" w:rsidRDefault="007D3007" w:rsidP="003A0296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7E1EC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7D3007" w:rsidRPr="007E1ECA" w:rsidRDefault="007D3007" w:rsidP="003A0296">
            <w:pPr>
              <w:ind w:right="-2"/>
              <w:rPr>
                <w:rFonts w:ascii="Arial" w:hAnsi="Arial" w:cs="Arial"/>
                <w:bCs/>
                <w:sz w:val="24"/>
                <w:szCs w:val="24"/>
              </w:rPr>
            </w:pPr>
            <w:r w:rsidRPr="007E1ECA">
              <w:rPr>
                <w:rFonts w:ascii="Arial" w:hAnsi="Arial" w:cs="Arial"/>
                <w:sz w:val="24"/>
                <w:szCs w:val="24"/>
              </w:rPr>
              <w:t>Вертикосского сельского поселения</w:t>
            </w:r>
          </w:p>
        </w:tc>
        <w:tc>
          <w:tcPr>
            <w:tcW w:w="4785" w:type="dxa"/>
          </w:tcPr>
          <w:p w:rsidR="007D3007" w:rsidRPr="007E1ECA" w:rsidRDefault="007D3007" w:rsidP="003A0296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3007" w:rsidRPr="007E1ECA" w:rsidRDefault="007D3007" w:rsidP="003A0296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1ECA">
              <w:rPr>
                <w:rFonts w:ascii="Arial" w:hAnsi="Arial" w:cs="Arial"/>
                <w:bCs/>
                <w:sz w:val="24"/>
                <w:szCs w:val="24"/>
              </w:rPr>
              <w:t>О.В.Лемешева</w:t>
            </w:r>
          </w:p>
        </w:tc>
      </w:tr>
    </w:tbl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7D3007" w:rsidRPr="007E1ECA" w:rsidRDefault="007D3007" w:rsidP="007D3007">
      <w:pPr>
        <w:widowControl/>
        <w:suppressAutoHyphens w:val="0"/>
        <w:autoSpaceDE/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ECA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D3007" w:rsidRPr="007E1ECA" w:rsidTr="007D3007">
        <w:trPr>
          <w:jc w:val="right"/>
        </w:trPr>
        <w:tc>
          <w:tcPr>
            <w:tcW w:w="5068" w:type="dxa"/>
          </w:tcPr>
          <w:p w:rsidR="0019157D" w:rsidRPr="007E1ECA" w:rsidRDefault="007D3007" w:rsidP="007D30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ECA"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постановлению Администрации Вертикосского сельского поселения</w:t>
            </w:r>
          </w:p>
          <w:p w:rsidR="007D3007" w:rsidRPr="007E1ECA" w:rsidRDefault="007D3007" w:rsidP="007D30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EC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9157D" w:rsidRPr="007E1ECA">
              <w:rPr>
                <w:rFonts w:ascii="Arial" w:hAnsi="Arial" w:cs="Arial"/>
                <w:sz w:val="24"/>
                <w:szCs w:val="24"/>
              </w:rPr>
              <w:t xml:space="preserve">«02» 04 </w:t>
            </w:r>
            <w:r w:rsidRPr="007E1ECA">
              <w:rPr>
                <w:rFonts w:ascii="Arial" w:hAnsi="Arial" w:cs="Arial"/>
                <w:sz w:val="24"/>
                <w:szCs w:val="24"/>
              </w:rPr>
              <w:t>2014</w:t>
            </w:r>
            <w:r w:rsidR="0019157D" w:rsidRPr="007E1ECA">
              <w:rPr>
                <w:rFonts w:ascii="Arial" w:hAnsi="Arial" w:cs="Arial"/>
                <w:sz w:val="24"/>
                <w:szCs w:val="24"/>
              </w:rPr>
              <w:t>г. № 10</w:t>
            </w:r>
          </w:p>
          <w:p w:rsidR="007D3007" w:rsidRPr="007E1ECA" w:rsidRDefault="007D3007" w:rsidP="007D30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7D3007" w:rsidRPr="007E1ECA" w:rsidRDefault="007D3007" w:rsidP="007D3007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E1ECA">
        <w:rPr>
          <w:rFonts w:ascii="Arial" w:hAnsi="Arial" w:cs="Arial"/>
          <w:b/>
          <w:bCs/>
          <w:sz w:val="24"/>
          <w:szCs w:val="24"/>
        </w:rPr>
        <w:t>Порядок</w:t>
      </w: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E1ECA">
        <w:rPr>
          <w:rFonts w:ascii="Arial" w:hAnsi="Arial" w:cs="Arial"/>
          <w:b/>
          <w:bCs/>
          <w:sz w:val="24"/>
          <w:szCs w:val="24"/>
        </w:rPr>
        <w:t>осуществления внутреннего финансового контроля и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</w:t>
      </w:r>
    </w:p>
    <w:p w:rsidR="007D3007" w:rsidRPr="007E1ECA" w:rsidRDefault="007D3007" w:rsidP="007D3007">
      <w:pPr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spacing w:before="24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  <w:lang w:val="en-US"/>
        </w:rPr>
        <w:t>I</w:t>
      </w:r>
      <w:r w:rsidRPr="007E1ECA">
        <w:rPr>
          <w:rFonts w:ascii="Arial" w:hAnsi="Arial" w:cs="Arial"/>
          <w:b/>
          <w:sz w:val="24"/>
          <w:szCs w:val="24"/>
        </w:rPr>
        <w:t>. Общие положения</w:t>
      </w:r>
    </w:p>
    <w:p w:rsidR="007D3007" w:rsidRPr="007E1ECA" w:rsidRDefault="007D3007" w:rsidP="007D3007">
      <w:pPr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1. Настоящий Порядок устанавливает в соответствии с действующим законодательством единые подходы к осуществлению </w:t>
      </w:r>
      <w:r w:rsidRPr="007E1ECA">
        <w:rPr>
          <w:rFonts w:ascii="Arial" w:hAnsi="Arial" w:cs="Arial"/>
          <w:bCs/>
          <w:sz w:val="24"/>
          <w:szCs w:val="24"/>
        </w:rPr>
        <w:t xml:space="preserve">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 </w:t>
      </w:r>
      <w:r w:rsidRPr="007E1ECA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  <w:lang w:val="en-US"/>
        </w:rPr>
        <w:t>II</w:t>
      </w:r>
      <w:r w:rsidRPr="007E1ECA">
        <w:rPr>
          <w:rFonts w:ascii="Arial" w:hAnsi="Arial" w:cs="Arial"/>
          <w:b/>
          <w:sz w:val="24"/>
          <w:szCs w:val="24"/>
        </w:rPr>
        <w:t>. Внутренний финансовый контроль</w:t>
      </w: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2. Главный распорядитель (распорядитель) средств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осуществляет внутренний финансовый контроль, направленный </w:t>
      </w:r>
      <w:proofErr w:type="gramStart"/>
      <w:r w:rsidRPr="007E1ECA">
        <w:rPr>
          <w:rFonts w:ascii="Arial" w:hAnsi="Arial" w:cs="Arial"/>
          <w:sz w:val="24"/>
          <w:szCs w:val="24"/>
        </w:rPr>
        <w:t>на</w:t>
      </w:r>
      <w:proofErr w:type="gramEnd"/>
      <w:r w:rsidRPr="007E1ECA">
        <w:rPr>
          <w:rFonts w:ascii="Arial" w:hAnsi="Arial" w:cs="Arial"/>
          <w:sz w:val="24"/>
          <w:szCs w:val="24"/>
        </w:rPr>
        <w:t>: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соблюдение внутренних стандартов и процедур составления и исполнения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по расходам, составления бюджетной отчетности и ведения бюджетного учета этим главным распорядителем средств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и подведомственными ему распорядителями и получателями средств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>бюджета;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3. Главный администратор (администратор) доходов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по доходам, составления бюджетной отчетности и ведения бюджетного учета этим главным администратором доходов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и подведомственными администраторами доходов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>бюджета.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E1ECA">
        <w:rPr>
          <w:rFonts w:ascii="Arial" w:hAnsi="Arial" w:cs="Arial"/>
          <w:sz w:val="24"/>
          <w:szCs w:val="24"/>
        </w:rPr>
        <w:t xml:space="preserve">Главный администратор (администратор) источников финансирования дефицита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по источникам финансирования дефицита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бюджета, составления бюджетной отчетности и ведения бюджетного учета этим главным администратором источников финансирования дефицита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и подведомственными администраторами источников финансирования дефицита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>бюджета.</w:t>
      </w:r>
      <w:proofErr w:type="gramEnd"/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E1ECA">
        <w:rPr>
          <w:rFonts w:ascii="Arial" w:hAnsi="Arial" w:cs="Arial"/>
          <w:sz w:val="24"/>
          <w:szCs w:val="24"/>
        </w:rPr>
        <w:t xml:space="preserve">При осуществлении внутреннего финансового контроля </w:t>
      </w:r>
      <w:r w:rsidRPr="007E1ECA">
        <w:rPr>
          <w:rFonts w:ascii="Arial" w:hAnsi="Arial" w:cs="Arial"/>
          <w:bCs/>
          <w:sz w:val="24"/>
          <w:szCs w:val="24"/>
        </w:rPr>
        <w:t xml:space="preserve">главным распорядителем (распорядителем) средств местного бюджета, главным администратором (администратором) местного областного бюджета, главным </w:t>
      </w:r>
      <w:r w:rsidRPr="007E1ECA">
        <w:rPr>
          <w:rFonts w:ascii="Arial" w:hAnsi="Arial" w:cs="Arial"/>
          <w:bCs/>
          <w:sz w:val="24"/>
          <w:szCs w:val="24"/>
        </w:rPr>
        <w:lastRenderedPageBreak/>
        <w:t>администратором (администратором) источников финансирования дефицита местного бюджета</w:t>
      </w:r>
      <w:r w:rsidRPr="007E1ECA">
        <w:rPr>
          <w:rFonts w:ascii="Arial" w:hAnsi="Arial" w:cs="Arial"/>
          <w:sz w:val="24"/>
          <w:szCs w:val="24"/>
        </w:rPr>
        <w:t xml:space="preserve"> в соответствии с полномочиями проводятся проверки в отношении этих главных распорядителей средств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(их структурных подразделений) и подведомственных им распорядителей и получателей средств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бюджета, этих главных администраторов доходов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>бюджета (их структурных подразделений</w:t>
      </w:r>
      <w:proofErr w:type="gramEnd"/>
      <w:r w:rsidRPr="007E1ECA">
        <w:rPr>
          <w:rFonts w:ascii="Arial" w:hAnsi="Arial" w:cs="Arial"/>
          <w:sz w:val="24"/>
          <w:szCs w:val="24"/>
        </w:rPr>
        <w:t xml:space="preserve">) и подведомственных им администраторов доходов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бюджета, этих главных администраторов источников финансирования дефицита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 xml:space="preserve">бюджета (их структурных подразделений) и подведомственных им администраторов источников финансирования дефицита </w:t>
      </w:r>
      <w:r w:rsidRPr="007E1ECA">
        <w:rPr>
          <w:rFonts w:ascii="Arial" w:hAnsi="Arial" w:cs="Arial"/>
          <w:bCs/>
          <w:sz w:val="24"/>
          <w:szCs w:val="24"/>
        </w:rPr>
        <w:t xml:space="preserve">местного </w:t>
      </w:r>
      <w:r w:rsidRPr="007E1ECA">
        <w:rPr>
          <w:rFonts w:ascii="Arial" w:hAnsi="Arial" w:cs="Arial"/>
          <w:sz w:val="24"/>
          <w:szCs w:val="24"/>
        </w:rPr>
        <w:t>бюджета (далее – проверяемые организации).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6. Порядок проведения проверок по внутреннему финансовому контролю и оформления их результатов устанавливается </w:t>
      </w:r>
      <w:r w:rsidR="00933CA1" w:rsidRPr="007E1ECA">
        <w:rPr>
          <w:rFonts w:ascii="Arial" w:hAnsi="Arial" w:cs="Arial"/>
          <w:sz w:val="24"/>
          <w:szCs w:val="24"/>
        </w:rPr>
        <w:t xml:space="preserve">распоряжением </w:t>
      </w:r>
      <w:r w:rsidRPr="007E1ECA">
        <w:rPr>
          <w:rFonts w:ascii="Arial" w:hAnsi="Arial" w:cs="Arial"/>
          <w:bCs/>
          <w:sz w:val="24"/>
          <w:szCs w:val="24"/>
        </w:rPr>
        <w:t xml:space="preserve">главного распорядителя (распорядителя) средств местного бюджета, главного администратора (администратора) доходов местного бюджета, главного администратора (администратора) источников финансирования дефицита местного бюджета (далее – контролирующие органы) </w:t>
      </w:r>
      <w:r w:rsidRPr="007E1ECA">
        <w:rPr>
          <w:rFonts w:ascii="Arial" w:hAnsi="Arial" w:cs="Arial"/>
          <w:sz w:val="24"/>
          <w:szCs w:val="24"/>
        </w:rPr>
        <w:t>с учетом положений настоящего Порядка.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  <w:lang w:val="en-US"/>
        </w:rPr>
        <w:t>III</w:t>
      </w:r>
      <w:r w:rsidRPr="007E1ECA">
        <w:rPr>
          <w:rFonts w:ascii="Arial" w:hAnsi="Arial" w:cs="Arial"/>
          <w:b/>
          <w:sz w:val="24"/>
          <w:szCs w:val="24"/>
        </w:rPr>
        <w:t>. Требования к осуществлению внутреннего финансового контроля</w:t>
      </w: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1. Планирование проверок</w:t>
      </w: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7. Контролирующие органы осуществляют внутренний финансовый контроль как на основании плана проверок контролирующего органа (далее – план проверок) на соответствующий год, так и во внеплановом порядке.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7E1ECA">
        <w:rPr>
          <w:rFonts w:ascii="Arial" w:hAnsi="Arial" w:cs="Arial"/>
          <w:sz w:val="24"/>
          <w:szCs w:val="24"/>
        </w:rPr>
        <w:t xml:space="preserve">8. Внеплановые проверки проводятся на основании поручений Главы Администрации </w:t>
      </w:r>
      <w:r w:rsidR="00933CA1" w:rsidRPr="007E1ECA">
        <w:rPr>
          <w:rFonts w:ascii="Arial" w:hAnsi="Arial" w:cs="Arial"/>
          <w:sz w:val="24"/>
          <w:szCs w:val="24"/>
        </w:rPr>
        <w:t>Вертикосского</w:t>
      </w:r>
      <w:r w:rsidRPr="007E1ECA">
        <w:rPr>
          <w:rFonts w:ascii="Arial" w:hAnsi="Arial" w:cs="Arial"/>
          <w:sz w:val="24"/>
          <w:szCs w:val="24"/>
        </w:rPr>
        <w:t xml:space="preserve"> сельского поселения, по требованию органов прокуратуры, правоохранительных органов, информации, содержащейся в обращениях органов государственной власти (государственных органов), граждан и юридических лиц, а также информации, содержащейся в средствах массовой информации, материалах проверок, иных документах.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Внеплановые проверки также проводятся по решению руководителя контролирующего органа или иного уполномоченного им лица в целях проверки принятия мер проверяемой организацией по предложениям контролирующего органа об устранении выявленных ранее данным контролирующим органом нарушений.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9. Проверки, за исключением внеплановых, проводятся одним и тем же контролирующим органом в отношении одной и той же проверяемой организации по одним и тем же вопросам не чаще чем один раз в три года.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1" w:name="Par11"/>
      <w:bookmarkEnd w:id="1"/>
      <w:r w:rsidRPr="007E1ECA">
        <w:rPr>
          <w:rFonts w:ascii="Arial" w:hAnsi="Arial" w:cs="Arial"/>
          <w:b/>
          <w:sz w:val="24"/>
          <w:szCs w:val="24"/>
        </w:rPr>
        <w:t>2. Проведение проверок</w:t>
      </w: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10. Проверка проводится лицами, замещающими должности муниципальной службы в контролирующем органе (далее – должностные лица контролирующего органа).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Проверки проводятся как несколькими должностными лицами (ревизионной группой), так и одним должностным лицом (ревизором).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11. К проведению проверки могут быть привлечены специалисты, не являющиеся должностными лицами контролирующего органа (далее – специалисты). Специалисты не относятся к числу участников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В случае привлечения к проведению проверки специалистов во вводной </w:t>
      </w:r>
      <w:r w:rsidRPr="007E1ECA">
        <w:rPr>
          <w:rFonts w:ascii="Arial" w:hAnsi="Arial" w:cs="Arial"/>
          <w:sz w:val="24"/>
          <w:szCs w:val="24"/>
        </w:rPr>
        <w:lastRenderedPageBreak/>
        <w:t>части акта проверки указываются их фамилии, имена, отчества, должности, а также наименование органа (организации), который они представляют.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7E1ECA">
        <w:rPr>
          <w:rFonts w:ascii="Arial" w:hAnsi="Arial" w:cs="Arial"/>
          <w:sz w:val="24"/>
          <w:szCs w:val="24"/>
        </w:rPr>
        <w:t>Должностные лица контролирующего органа имеют право полного и свободного доступа в помещения и к документам, касающимся финансовой, финансово-хозяйственной деятельности проверяемой организации, к конфиденциальной информации, необходимой для выполнения должностными лицами контролирующего органа своих функций и полномочий в соответствии с действующим законодательством, а также право получения необходимой информации от проверяемой организации и других организаций, обладающих информацией, касающейся финансовой и хозяйственной деятельности проверяемой</w:t>
      </w:r>
      <w:proofErr w:type="gramEnd"/>
      <w:r w:rsidRPr="007E1ECA">
        <w:rPr>
          <w:rFonts w:ascii="Arial" w:hAnsi="Arial" w:cs="Arial"/>
          <w:sz w:val="24"/>
          <w:szCs w:val="24"/>
        </w:rPr>
        <w:t xml:space="preserve"> организации.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13. Решение о проведении проверки принимается руководителем контролирующего органа или иным уполномоченным им лицом.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Решение о проведении проверки, принятое руководителем контролирующего органа, оформляется приказом.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Решение о проведении проверки, принятое лицом, уполномоченным руководителем контролирующего органа, оформляется удостоверением.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В приказе (удостоверении) указываются наименование проверяемой организации, проверяемый период, тема проверки, основание принятия решения о проведении проверки, персональный состав ревизионной группы (ревизор), срок подготовки к проведению проверки, срок проведения проверки, привлеченные специалисты (при наличии).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14. При подготовке к проведению проверки участники ревизионной группы должны составить программу проверки, изучить законодательные и иные нормативные правовые акты по теме проверки, другие доступные материалы, в том числе бухгалтерскую (бюджетную) и статистическую отчетность, характеризующие деятельность проверяемой организации, материалы предыдущих проверок проверяемой организации в случае их наличия.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Срок подготовки к проведению проверки составляет от одного до трех рабочих дней. Срок подготовки к проведению проверки не включается в срок проведения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15. Срок проведения проверки не может превышать 45 рабочих дней.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16. Срок проведения проверки, установленный при принятии решения о проведении проверки, продлевается лицом, принявшим решение о проведении проверки, на основе представления руководителя ревизионной группы (ревизора), но не более чем на 30 рабочих дней. Представление о продлении срока проверки направляется руководителем ревизионной группы (ревизором) лицу, принявшему решение о проведении проверки, в срок не позднее трех рабочих дней до даты окончания проверки, указанной в приказе (удостоверении) на проведение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Приказ (удостоверение) о продлении срока проведения проверки доводится до сведения проверяемой организации в срок не позднее двух рабочих дней со дня принятия решения.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3. Требования к оформлению результатов проверки</w:t>
      </w: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ar59"/>
      <w:bookmarkEnd w:id="2"/>
      <w:r w:rsidRPr="007E1ECA">
        <w:rPr>
          <w:rFonts w:ascii="Arial" w:hAnsi="Arial" w:cs="Arial"/>
          <w:sz w:val="24"/>
          <w:szCs w:val="24"/>
        </w:rPr>
        <w:t>17. Результаты проверки оформляются актом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Акт проверки составляется должностными лицами контролирующих органов в срок до 20 рабочих дней со дня, следующего за днем окончания проверки. Акт проверки составляется в двух экземплярах. 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64"/>
      <w:bookmarkStart w:id="4" w:name="Par72"/>
      <w:bookmarkEnd w:id="3"/>
      <w:bookmarkEnd w:id="4"/>
      <w:r w:rsidRPr="007E1ECA">
        <w:rPr>
          <w:rFonts w:ascii="Arial" w:hAnsi="Arial" w:cs="Arial"/>
          <w:sz w:val="24"/>
          <w:szCs w:val="24"/>
        </w:rPr>
        <w:t>18.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lastRenderedPageBreak/>
        <w:t>19. Результаты проверки, излагаемые в акте проверки, должны подтверждаться документами (копиями документов), результатами контрольных действий, объяснениями должностных, материально ответственных и иных лиц проверяемой организации, другими материалами.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Указанные документы (копии) и материалы прилагаются к акту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Копии документов, подтверждающих выявленные в ходе проверки финансовые нарушения, заверяются подписью руководителя проверяемой организации или должностного лица, уполномоченного руководителем проверяемой организации, и печатью проверяемой организации.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Материалы проверки состоят из акта проверки и оформленных приложений к нему (документов, копий документов, фото- и видеоматериалов, пояснений должностных и материально ответственных лиц проверяемой организации и т.п.).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20. В описании каждого нарушения, выявленного в ходе проверки, должно быть указано следующее: положения нормативных правовых актов, которые были нарушены, к какому периоду относится выявленное нарушение, содержание нарушения, дата и номер платежного документа по расходованию бюджетных средств, документально подтвержденная сумма нарушения. Отдельные сведения в описании нарушения могут не указываться только в случае объективной невозможности их определения.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21. В акте проверки не допускается наличие: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выводов, предположений, фактов, не подтвержденных соответствующими документами;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указаний на материалы правоохранительных органов и показаний, данных следственным органам должностными, материально ответственными и иными лицами проверяемой организации;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морально-этической оценки действий должностных, материально ответственных и иных лиц проверяемой организации.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ar91"/>
      <w:bookmarkEnd w:id="5"/>
      <w:r w:rsidRPr="007E1ECA">
        <w:rPr>
          <w:rFonts w:ascii="Arial" w:hAnsi="Arial" w:cs="Arial"/>
          <w:sz w:val="24"/>
          <w:szCs w:val="24"/>
        </w:rPr>
        <w:t>22. Акт проверки для ознакомления и подписания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ar92"/>
      <w:bookmarkEnd w:id="6"/>
      <w:r w:rsidRPr="007E1ECA">
        <w:rPr>
          <w:rFonts w:ascii="Arial" w:hAnsi="Arial" w:cs="Arial"/>
          <w:sz w:val="24"/>
          <w:szCs w:val="24"/>
        </w:rPr>
        <w:t>23. Руководитель ревизионной группы (ревизор) в зависимости от количества и объема выявленных нарушений устанавливает срок для ознакомления руководителя проверяемой организации с актом проверки и его подписания, а также подготовки письменных возражений (при наличии), но не более пяти рабочих дней со дня получения проверяемой организацией акта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24. Каждый экземпляр акта проверки подписывается руководителем ревизионной группы (ревизором) в течение срока, указанного в </w:t>
      </w:r>
      <w:hyperlink w:anchor="Par59" w:history="1">
        <w:r w:rsidRPr="007E1ECA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7E1ECA">
        <w:rPr>
          <w:rFonts w:ascii="Arial" w:hAnsi="Arial" w:cs="Arial"/>
          <w:sz w:val="24"/>
          <w:szCs w:val="24"/>
        </w:rPr>
        <w:t xml:space="preserve">17 настоящего Порядка, а также руководителем проверяемой организации в течение срока, указанного в </w:t>
      </w:r>
      <w:hyperlink w:anchor="Par92" w:history="1">
        <w:r w:rsidRPr="007E1ECA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7E1ECA">
        <w:rPr>
          <w:rFonts w:ascii="Arial" w:hAnsi="Arial" w:cs="Arial"/>
          <w:sz w:val="24"/>
          <w:szCs w:val="24"/>
        </w:rPr>
        <w:t xml:space="preserve">23 настоящего Порядка. 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В случае если в ходе проверки, проводимой ревизионной группой, участники ревизионной группы не составляли справки, они подписывают каждый экземпляр акта проверки вместе с руководителем ревизионной группы.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В случае привлечения к проведению проверки специалистов в контролирующий орган представляются специалистами подписанные ими справки по соответствующим вопросам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Справка прилагается к акту проверки. Информация, содержащаяся в справке, включается в акт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25. В случае отказа руководителя проверяемой организации подписать или получить акт проверки, а </w:t>
      </w:r>
      <w:proofErr w:type="gramStart"/>
      <w:r w:rsidRPr="007E1ECA">
        <w:rPr>
          <w:rFonts w:ascii="Arial" w:hAnsi="Arial" w:cs="Arial"/>
          <w:sz w:val="24"/>
          <w:szCs w:val="24"/>
        </w:rPr>
        <w:t>также</w:t>
      </w:r>
      <w:proofErr w:type="gramEnd"/>
      <w:r w:rsidRPr="007E1ECA">
        <w:rPr>
          <w:rFonts w:ascii="Arial" w:hAnsi="Arial" w:cs="Arial"/>
          <w:sz w:val="24"/>
          <w:szCs w:val="24"/>
        </w:rPr>
        <w:t xml:space="preserve"> в случае если акт проверки не подписан руководителем проверяемой организации в установленный срок, руководителем ревизионной группы (ревизором) в акте проверки делается соответствующая запись, а акт проверки считается согласованным без возражений.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lastRenderedPageBreak/>
        <w:t>При этом акт проверки с соответствующей записью о согласовании акта проверки без возражений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Документ, подтверждающий факт направления акта проверки в проверяемую организацию, приобщается к материалам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26. При наличии у руководителя проверяемой организации возражений по акту проверки он делает об этом отметку в акте проверки и вместе с подписанным актом представляет руководителю ревизионной группы (ревизору) письменные возражения. Письменные возражения по акту проверки приобщаются к материалам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Указанные в настоящем пункте возражения представляются руководителем проверяемой организации в контролирующий орган в сроки, установленные </w:t>
      </w:r>
      <w:hyperlink w:anchor="Par91" w:history="1">
        <w:r w:rsidRPr="007E1ECA">
          <w:rPr>
            <w:rFonts w:ascii="Arial" w:hAnsi="Arial" w:cs="Arial"/>
            <w:sz w:val="24"/>
            <w:szCs w:val="24"/>
          </w:rPr>
          <w:t>пунктом 23</w:t>
        </w:r>
      </w:hyperlink>
      <w:r w:rsidRPr="007E1ECA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В случае если указанные в настоящем пункте возражения не представлены в установленный срок, в акте проверки руководителем ревизионной группы (ревизором) делается запись об отсутствии возражений.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ar113"/>
      <w:bookmarkEnd w:id="7"/>
      <w:r w:rsidRPr="007E1ECA">
        <w:rPr>
          <w:rFonts w:ascii="Arial" w:hAnsi="Arial" w:cs="Arial"/>
          <w:sz w:val="24"/>
          <w:szCs w:val="24"/>
        </w:rPr>
        <w:t>27. Руководитель ревизионной группы (ревизор) в срок до 25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Заключение должно содержать ссылки на законодательные, другие правовые акты или их отдельные положения, указание на согласие или несогласие с возражениями и окончательный вывод. Указанное заключение подписывается руководителем ревизионной группы (ревизором) и утверждается лицом, принявшим решение о проведении проверки. Один экземпляр заключения направляется в проверяемую организацию, второй экземпляр заключения приобщается к материалам проверки.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Заключение направляется в проверяемую организацию способом, обеспечивающим фиксацию факта и даты его направления объекту контроля.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1ECA">
        <w:rPr>
          <w:rFonts w:ascii="Arial" w:hAnsi="Arial" w:cs="Arial"/>
          <w:b/>
          <w:sz w:val="24"/>
          <w:szCs w:val="24"/>
        </w:rPr>
        <w:t>4. Внутренний финансовый аудит</w:t>
      </w:r>
    </w:p>
    <w:p w:rsidR="007D3007" w:rsidRPr="007E1ECA" w:rsidRDefault="007D3007" w:rsidP="007D3007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28. Контролирующие органы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подготовки предложений по повышению экономности и результативности использования средств местного бюджета.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>29. При осуществлении внутреннего финансового аудита контролирующие органы проводят проверки, результаты которых оформляются актами.</w:t>
      </w:r>
    </w:p>
    <w:p w:rsidR="007D3007" w:rsidRPr="007E1ECA" w:rsidRDefault="007D3007" w:rsidP="007D3007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E1ECA">
        <w:rPr>
          <w:rFonts w:ascii="Arial" w:hAnsi="Arial" w:cs="Arial"/>
          <w:sz w:val="24"/>
          <w:szCs w:val="24"/>
        </w:rPr>
        <w:t xml:space="preserve">30. Порядок проведения проверок по внутреннему финансовому аудиту и оформления их результатов устанавливается </w:t>
      </w:r>
      <w:r w:rsidR="00933CA1" w:rsidRPr="007E1ECA">
        <w:rPr>
          <w:rFonts w:ascii="Arial" w:hAnsi="Arial" w:cs="Arial"/>
          <w:sz w:val="24"/>
          <w:szCs w:val="24"/>
        </w:rPr>
        <w:t>распоряжением</w:t>
      </w:r>
      <w:r w:rsidRPr="007E1ECA">
        <w:rPr>
          <w:rFonts w:ascii="Arial" w:hAnsi="Arial" w:cs="Arial"/>
          <w:sz w:val="24"/>
          <w:szCs w:val="24"/>
        </w:rPr>
        <w:t xml:space="preserve"> контролирующего органа с учетом положений настоящего Порядка.</w:t>
      </w:r>
    </w:p>
    <w:p w:rsidR="007D3007" w:rsidRPr="007E1ECA" w:rsidRDefault="007D3007" w:rsidP="007D3007">
      <w:pPr>
        <w:rPr>
          <w:rFonts w:ascii="Arial" w:hAnsi="Arial" w:cs="Arial"/>
          <w:sz w:val="24"/>
          <w:szCs w:val="24"/>
        </w:rPr>
      </w:pPr>
    </w:p>
    <w:p w:rsidR="007D3007" w:rsidRPr="007E1ECA" w:rsidRDefault="007D3007" w:rsidP="007D3007">
      <w:pPr>
        <w:rPr>
          <w:rFonts w:ascii="Arial" w:hAnsi="Arial" w:cs="Arial"/>
          <w:sz w:val="24"/>
          <w:szCs w:val="24"/>
        </w:rPr>
      </w:pPr>
    </w:p>
    <w:p w:rsidR="00BE17B7" w:rsidRPr="007E1ECA" w:rsidRDefault="00BE17B7" w:rsidP="007D3007">
      <w:pPr>
        <w:rPr>
          <w:rFonts w:ascii="Arial" w:hAnsi="Arial" w:cs="Arial"/>
          <w:sz w:val="24"/>
          <w:szCs w:val="24"/>
        </w:rPr>
      </w:pPr>
    </w:p>
    <w:sectPr w:rsidR="00BE17B7" w:rsidRPr="007E1ECA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007"/>
    <w:rsid w:val="00024F17"/>
    <w:rsid w:val="000277C2"/>
    <w:rsid w:val="00031501"/>
    <w:rsid w:val="0004219D"/>
    <w:rsid w:val="00045153"/>
    <w:rsid w:val="00055DE6"/>
    <w:rsid w:val="0006126F"/>
    <w:rsid w:val="00063076"/>
    <w:rsid w:val="00065D9A"/>
    <w:rsid w:val="000866D8"/>
    <w:rsid w:val="0009374C"/>
    <w:rsid w:val="000A5913"/>
    <w:rsid w:val="000C6602"/>
    <w:rsid w:val="000E772A"/>
    <w:rsid w:val="000F35DE"/>
    <w:rsid w:val="000F3704"/>
    <w:rsid w:val="000F7D82"/>
    <w:rsid w:val="00106BB5"/>
    <w:rsid w:val="00111E22"/>
    <w:rsid w:val="00125587"/>
    <w:rsid w:val="00127069"/>
    <w:rsid w:val="00130983"/>
    <w:rsid w:val="00140880"/>
    <w:rsid w:val="00150F90"/>
    <w:rsid w:val="00161CDB"/>
    <w:rsid w:val="001634CD"/>
    <w:rsid w:val="00166294"/>
    <w:rsid w:val="00174494"/>
    <w:rsid w:val="0018564E"/>
    <w:rsid w:val="0019157D"/>
    <w:rsid w:val="0019542B"/>
    <w:rsid w:val="00197C2C"/>
    <w:rsid w:val="001A386E"/>
    <w:rsid w:val="001A466A"/>
    <w:rsid w:val="001A6E14"/>
    <w:rsid w:val="001B66E5"/>
    <w:rsid w:val="001C3574"/>
    <w:rsid w:val="001D04B1"/>
    <w:rsid w:val="00201051"/>
    <w:rsid w:val="0020436B"/>
    <w:rsid w:val="00205B6F"/>
    <w:rsid w:val="00212D04"/>
    <w:rsid w:val="00227141"/>
    <w:rsid w:val="0023038D"/>
    <w:rsid w:val="00243FF3"/>
    <w:rsid w:val="00246E30"/>
    <w:rsid w:val="002479F6"/>
    <w:rsid w:val="00250BB0"/>
    <w:rsid w:val="0027260B"/>
    <w:rsid w:val="002875AA"/>
    <w:rsid w:val="00295DE4"/>
    <w:rsid w:val="00297E9B"/>
    <w:rsid w:val="002A2496"/>
    <w:rsid w:val="002B379E"/>
    <w:rsid w:val="002D0755"/>
    <w:rsid w:val="002D2913"/>
    <w:rsid w:val="002E7AD6"/>
    <w:rsid w:val="002F17CB"/>
    <w:rsid w:val="003066AD"/>
    <w:rsid w:val="00306E1B"/>
    <w:rsid w:val="003153B8"/>
    <w:rsid w:val="00321F54"/>
    <w:rsid w:val="0033601A"/>
    <w:rsid w:val="0034035B"/>
    <w:rsid w:val="00340CF1"/>
    <w:rsid w:val="00344095"/>
    <w:rsid w:val="0034540D"/>
    <w:rsid w:val="00350DF0"/>
    <w:rsid w:val="00355BD0"/>
    <w:rsid w:val="00373E64"/>
    <w:rsid w:val="003763D5"/>
    <w:rsid w:val="00384CEA"/>
    <w:rsid w:val="003872AA"/>
    <w:rsid w:val="00394CA1"/>
    <w:rsid w:val="003A3A20"/>
    <w:rsid w:val="003A4C66"/>
    <w:rsid w:val="003B1817"/>
    <w:rsid w:val="003B33EC"/>
    <w:rsid w:val="003C2D60"/>
    <w:rsid w:val="003D1524"/>
    <w:rsid w:val="003D355C"/>
    <w:rsid w:val="003D3E59"/>
    <w:rsid w:val="003E426F"/>
    <w:rsid w:val="003E7CB7"/>
    <w:rsid w:val="00417F6D"/>
    <w:rsid w:val="004261E1"/>
    <w:rsid w:val="0042773D"/>
    <w:rsid w:val="00450445"/>
    <w:rsid w:val="00457841"/>
    <w:rsid w:val="00470F44"/>
    <w:rsid w:val="00472898"/>
    <w:rsid w:val="004755CF"/>
    <w:rsid w:val="004768F7"/>
    <w:rsid w:val="0049318F"/>
    <w:rsid w:val="004931B0"/>
    <w:rsid w:val="0049512C"/>
    <w:rsid w:val="004954F8"/>
    <w:rsid w:val="004C7CBF"/>
    <w:rsid w:val="004D4975"/>
    <w:rsid w:val="004D6C0E"/>
    <w:rsid w:val="004E246E"/>
    <w:rsid w:val="004E5B7B"/>
    <w:rsid w:val="004F18DF"/>
    <w:rsid w:val="0050061E"/>
    <w:rsid w:val="005133B4"/>
    <w:rsid w:val="00514770"/>
    <w:rsid w:val="0052383F"/>
    <w:rsid w:val="00537C8D"/>
    <w:rsid w:val="005636CF"/>
    <w:rsid w:val="005734D6"/>
    <w:rsid w:val="00577D77"/>
    <w:rsid w:val="00583B74"/>
    <w:rsid w:val="00584E21"/>
    <w:rsid w:val="005917E4"/>
    <w:rsid w:val="005B2326"/>
    <w:rsid w:val="005C71C5"/>
    <w:rsid w:val="005D7D25"/>
    <w:rsid w:val="005E2ABC"/>
    <w:rsid w:val="005F50B5"/>
    <w:rsid w:val="005F7047"/>
    <w:rsid w:val="0060429D"/>
    <w:rsid w:val="00610062"/>
    <w:rsid w:val="00610859"/>
    <w:rsid w:val="0061270F"/>
    <w:rsid w:val="00664153"/>
    <w:rsid w:val="00693A50"/>
    <w:rsid w:val="006971F7"/>
    <w:rsid w:val="006A364D"/>
    <w:rsid w:val="006B7181"/>
    <w:rsid w:val="006D41ED"/>
    <w:rsid w:val="006F0592"/>
    <w:rsid w:val="007042A5"/>
    <w:rsid w:val="007067D9"/>
    <w:rsid w:val="0071091F"/>
    <w:rsid w:val="00710A7B"/>
    <w:rsid w:val="007263B2"/>
    <w:rsid w:val="007328F7"/>
    <w:rsid w:val="0074119A"/>
    <w:rsid w:val="00753BCB"/>
    <w:rsid w:val="007609AA"/>
    <w:rsid w:val="00777528"/>
    <w:rsid w:val="00792D15"/>
    <w:rsid w:val="007A211A"/>
    <w:rsid w:val="007C1BEE"/>
    <w:rsid w:val="007C6CCA"/>
    <w:rsid w:val="007D3007"/>
    <w:rsid w:val="007D3721"/>
    <w:rsid w:val="007D71FC"/>
    <w:rsid w:val="007E1ECA"/>
    <w:rsid w:val="007E3072"/>
    <w:rsid w:val="007F4195"/>
    <w:rsid w:val="00805425"/>
    <w:rsid w:val="00813D7B"/>
    <w:rsid w:val="00826E41"/>
    <w:rsid w:val="00846AE5"/>
    <w:rsid w:val="00861B30"/>
    <w:rsid w:val="00862CDA"/>
    <w:rsid w:val="0087113D"/>
    <w:rsid w:val="00871779"/>
    <w:rsid w:val="0087181E"/>
    <w:rsid w:val="00881857"/>
    <w:rsid w:val="008A7F1E"/>
    <w:rsid w:val="008D05CE"/>
    <w:rsid w:val="008E3BB3"/>
    <w:rsid w:val="008F07AE"/>
    <w:rsid w:val="008F5774"/>
    <w:rsid w:val="009139AD"/>
    <w:rsid w:val="00932CC5"/>
    <w:rsid w:val="00933CA1"/>
    <w:rsid w:val="009340BE"/>
    <w:rsid w:val="0094552C"/>
    <w:rsid w:val="00945E76"/>
    <w:rsid w:val="00946983"/>
    <w:rsid w:val="009520E3"/>
    <w:rsid w:val="00955D41"/>
    <w:rsid w:val="00962B12"/>
    <w:rsid w:val="009671F6"/>
    <w:rsid w:val="00974670"/>
    <w:rsid w:val="00987C88"/>
    <w:rsid w:val="00992873"/>
    <w:rsid w:val="00993CD3"/>
    <w:rsid w:val="009A3EDF"/>
    <w:rsid w:val="009A47C4"/>
    <w:rsid w:val="009B2696"/>
    <w:rsid w:val="009C19F3"/>
    <w:rsid w:val="009C2092"/>
    <w:rsid w:val="009C7DC4"/>
    <w:rsid w:val="009E06CC"/>
    <w:rsid w:val="009E319B"/>
    <w:rsid w:val="009E3CEA"/>
    <w:rsid w:val="009E44C8"/>
    <w:rsid w:val="00A0521F"/>
    <w:rsid w:val="00A25994"/>
    <w:rsid w:val="00A418D9"/>
    <w:rsid w:val="00A45F0E"/>
    <w:rsid w:val="00A50965"/>
    <w:rsid w:val="00A71A7D"/>
    <w:rsid w:val="00A8099E"/>
    <w:rsid w:val="00A87ACC"/>
    <w:rsid w:val="00AB0C80"/>
    <w:rsid w:val="00AB16AC"/>
    <w:rsid w:val="00AC5787"/>
    <w:rsid w:val="00AD208F"/>
    <w:rsid w:val="00AE6774"/>
    <w:rsid w:val="00AE7E99"/>
    <w:rsid w:val="00AF75A8"/>
    <w:rsid w:val="00B1245D"/>
    <w:rsid w:val="00B24BF9"/>
    <w:rsid w:val="00B27D4F"/>
    <w:rsid w:val="00B35379"/>
    <w:rsid w:val="00B36E9A"/>
    <w:rsid w:val="00B556A9"/>
    <w:rsid w:val="00B627CF"/>
    <w:rsid w:val="00B67FA9"/>
    <w:rsid w:val="00B75675"/>
    <w:rsid w:val="00B76B2E"/>
    <w:rsid w:val="00B968ED"/>
    <w:rsid w:val="00BA4E26"/>
    <w:rsid w:val="00BC3AE8"/>
    <w:rsid w:val="00BC5EEE"/>
    <w:rsid w:val="00BD4425"/>
    <w:rsid w:val="00BE17B7"/>
    <w:rsid w:val="00C06241"/>
    <w:rsid w:val="00C0669C"/>
    <w:rsid w:val="00C2533F"/>
    <w:rsid w:val="00C25C22"/>
    <w:rsid w:val="00C268D5"/>
    <w:rsid w:val="00C269F1"/>
    <w:rsid w:val="00C43280"/>
    <w:rsid w:val="00C43D6E"/>
    <w:rsid w:val="00C472B3"/>
    <w:rsid w:val="00C540FF"/>
    <w:rsid w:val="00C54746"/>
    <w:rsid w:val="00C75C81"/>
    <w:rsid w:val="00C75E64"/>
    <w:rsid w:val="00C769AD"/>
    <w:rsid w:val="00C81CAF"/>
    <w:rsid w:val="00C824A4"/>
    <w:rsid w:val="00C924C6"/>
    <w:rsid w:val="00CA433E"/>
    <w:rsid w:val="00CD05B3"/>
    <w:rsid w:val="00CE36BB"/>
    <w:rsid w:val="00D004E9"/>
    <w:rsid w:val="00D009D6"/>
    <w:rsid w:val="00D079F2"/>
    <w:rsid w:val="00D15D70"/>
    <w:rsid w:val="00D25F16"/>
    <w:rsid w:val="00D31EBB"/>
    <w:rsid w:val="00D3485F"/>
    <w:rsid w:val="00D64925"/>
    <w:rsid w:val="00D673EA"/>
    <w:rsid w:val="00D80B0B"/>
    <w:rsid w:val="00DA5FDB"/>
    <w:rsid w:val="00DB1E5D"/>
    <w:rsid w:val="00DC259E"/>
    <w:rsid w:val="00DD2052"/>
    <w:rsid w:val="00E00D57"/>
    <w:rsid w:val="00E04E01"/>
    <w:rsid w:val="00E05568"/>
    <w:rsid w:val="00E1027C"/>
    <w:rsid w:val="00E1183F"/>
    <w:rsid w:val="00E410C7"/>
    <w:rsid w:val="00E44421"/>
    <w:rsid w:val="00E713A1"/>
    <w:rsid w:val="00E71C4A"/>
    <w:rsid w:val="00E754BF"/>
    <w:rsid w:val="00E758C8"/>
    <w:rsid w:val="00E77242"/>
    <w:rsid w:val="00E8131E"/>
    <w:rsid w:val="00E83FBD"/>
    <w:rsid w:val="00E8588B"/>
    <w:rsid w:val="00E86072"/>
    <w:rsid w:val="00EA6C2D"/>
    <w:rsid w:val="00EB2A37"/>
    <w:rsid w:val="00ED65C2"/>
    <w:rsid w:val="00EE67DA"/>
    <w:rsid w:val="00F00C62"/>
    <w:rsid w:val="00F02D03"/>
    <w:rsid w:val="00F043E7"/>
    <w:rsid w:val="00F119AE"/>
    <w:rsid w:val="00F25765"/>
    <w:rsid w:val="00F62462"/>
    <w:rsid w:val="00F644E3"/>
    <w:rsid w:val="00F803E3"/>
    <w:rsid w:val="00F873FC"/>
    <w:rsid w:val="00F93D92"/>
    <w:rsid w:val="00FB11B7"/>
    <w:rsid w:val="00FB48EB"/>
    <w:rsid w:val="00FC357D"/>
    <w:rsid w:val="00FD07D5"/>
    <w:rsid w:val="00FD681A"/>
    <w:rsid w:val="00FF1AB8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07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300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7D300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007"/>
  </w:style>
  <w:style w:type="table" w:styleId="a3">
    <w:name w:val="Table Grid"/>
    <w:basedOn w:val="a1"/>
    <w:uiPriority w:val="59"/>
    <w:rsid w:val="007D3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2014-04-01T07:38:00Z</cp:lastPrinted>
  <dcterms:created xsi:type="dcterms:W3CDTF">2014-03-28T03:27:00Z</dcterms:created>
  <dcterms:modified xsi:type="dcterms:W3CDTF">2014-05-06T07:58:00Z</dcterms:modified>
</cp:coreProperties>
</file>