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ПРОКУРАТУРА РАЗЪЯСНЯЕТ</w:t>
      </w: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b/>
          <w:sz w:val="28"/>
          <w:szCs w:val="28"/>
        </w:rPr>
        <w:t>С 1 марта 2019 г. изменяется порядок осуществления автобусных перевозок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30.10.2018 № 386-ФЗ внесены изменения в Федеральный закон № 99-ФЗ от 04.05.2011 и Федеральный закон от 26.12.2008 № 294-ФЗ в части исключения обстоятельства, при котором перевозки пассажиров и багажа автомобильным транспортом и городским наземным электрическим транспортом могут осуществляться в уведомительном порядке без получения лицензии (перевозки по заказам либо для обеспечения собственных нужд юридического лица или ИП).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 внесенными изменениями в целях осуществления деятельности по перевозкам пассажиров и иных лиц автобусами юридическое лицо, индивидуальный предприниматель обязаны получить лицензию на осуществление указанной деятельности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Лицензирование не осуществляется в отношении перевозок, выполняемых автобусами пожарной охраны, скорой медицинской помощи, полиции, аварийно-спасательных служб, военной автомобильной инспекции,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а также в отношении перевозок, выполняемых автобусами без использования автомобильных дорог общего пользования.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То есть лицензирование не требуется только для автобусов государственных служб, а также для перевозок по территориям предприятий (например, по большим заводам или карьерам).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Во всех остальных случаях требуется лицензирование.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За отсутствие лицензии назначается штраф от 50 тыс. рублей гражданским лицам и до 400 тыс. юридическим лицам.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Все транспортные компании и частные лица, которые занимаются перевозками пассажиров должны получить на это официальное разрешение</w:t>
      </w:r>
    </w:p>
    <w:p w:rsidR="001E2763" w:rsidRPr="003D2A2B" w:rsidRDefault="001E2763" w:rsidP="003D2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3" w:rsidRPr="003D2A2B" w:rsidRDefault="00B81EB3" w:rsidP="003D2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ПРОКУРАТУРА РАЗЪЯСНЯЕТ</w:t>
      </w:r>
    </w:p>
    <w:p w:rsidR="003D2A2B" w:rsidRDefault="003D2A2B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Нетрудоспособность не препятствует увольнению работника в связи с истечением срока трудового договора</w:t>
      </w:r>
    </w:p>
    <w:p w:rsidR="003D2A2B" w:rsidRDefault="003D2A2B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Трудовой кодекс устанавливает ограничение на увольнение работника в период нетрудоспособности. Согласно требованиям статьи 81 Трудового кодекса Российской Федерации (ТК РФ) 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отпуске.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Увольнение в связи с истечением срока трудового договора не относится к увольнению по инициативе работодателя, в связи с чем, временная нетрудоспособность истца на дату увольнения не препятствует увольнению.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Истечение срока действия срочного трудового договора (п. 2 ч. 1 ст. 77 ТК РФ) является объективным событием, наступление которого не зависит от воли работодателя, а потому увольнение работника по данному основанию отнесено к общим основаниям прекращения трудового договора. Работник, давая согласие на заключение трудового договора в предусмотренных законом случаях на определенный срок, знает о его прекращении по истечении заранее оговоренного периода, либо в связи с наступлением конкретного события, с которым связано его окончание.</w:t>
      </w:r>
    </w:p>
    <w:p w:rsidR="00B81EB3" w:rsidRPr="00B81EB3" w:rsidRDefault="00B81EB3" w:rsidP="003D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B81EB3">
        <w:rPr>
          <w:rFonts w:ascii="Times New Roman" w:eastAsia="Times New Roman" w:hAnsi="Times New Roman" w:cs="Times New Roman"/>
          <w:color w:val="2C2C2C"/>
          <w:sz w:val="28"/>
          <w:szCs w:val="28"/>
        </w:rPr>
        <w:t>Существует судебная практика, согласно которой в данной ситуации на работников не распространяются гарантии, предусмотренные ч. 6 ст. 81 ТК РФ, и увольнение признается правомерным (Апелляционные определения: Верховного суда Республики Саха (Якутия) от 25.04.2016 по делу N 33-2024/2016; Московского городского суда от 12.09.2017 по делу N 33-36562/2017, от 12 декабря 2018 г. № 33-54921/2018 и др.).</w:t>
      </w:r>
    </w:p>
    <w:p w:rsidR="00B81EB3" w:rsidRDefault="00B81EB3"/>
    <w:sectPr w:rsidR="00B81EB3" w:rsidSect="001E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B3"/>
    <w:rsid w:val="001E2763"/>
    <w:rsid w:val="003D2A2B"/>
    <w:rsid w:val="00830964"/>
    <w:rsid w:val="00B8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ElenaF</cp:lastModifiedBy>
  <cp:revision>2</cp:revision>
  <dcterms:created xsi:type="dcterms:W3CDTF">2019-02-28T05:52:00Z</dcterms:created>
  <dcterms:modified xsi:type="dcterms:W3CDTF">2019-02-28T05:52:00Z</dcterms:modified>
</cp:coreProperties>
</file>